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C9" w:rsidRDefault="00422DC9">
      <w:pPr>
        <w:rPr>
          <w:rFonts w:ascii="Verdana" w:eastAsia="Verdana" w:hAnsi="Verdana" w:cs="Verdana"/>
        </w:rPr>
      </w:pPr>
      <w:bookmarkStart w:id="0" w:name="_GoBack"/>
      <w:bookmarkEnd w:id="0"/>
    </w:p>
    <w:p w:rsidR="00422DC9" w:rsidRDefault="00C325F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MINUTA DO REGIMENTO INTERNO DO V ERSUCIS DO PCCTAE</w:t>
      </w:r>
    </w:p>
    <w:p w:rsidR="00422DC9" w:rsidRDefault="00422DC9">
      <w:pPr>
        <w:rPr>
          <w:rFonts w:ascii="Verdana" w:eastAsia="Verdana" w:hAnsi="Verdana" w:cs="Verdana"/>
          <w:b/>
        </w:rPr>
      </w:pPr>
    </w:p>
    <w:p w:rsidR="00422DC9" w:rsidRDefault="00422DC9">
      <w:pPr>
        <w:rPr>
          <w:rFonts w:ascii="Verdana" w:eastAsia="Verdana" w:hAnsi="Verdana" w:cs="Verdana"/>
          <w:b/>
        </w:rPr>
      </w:pPr>
    </w:p>
    <w:p w:rsidR="00422DC9" w:rsidRDefault="00C325F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TÍTULO I </w:t>
      </w:r>
    </w:p>
    <w:p w:rsidR="00422DC9" w:rsidRDefault="00C325F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DAS DISPOSIÇÕES INTRODUTÓRIAS</w:t>
      </w:r>
    </w:p>
    <w:p w:rsidR="00422DC9" w:rsidRDefault="00422DC9">
      <w:pPr>
        <w:rPr>
          <w:rFonts w:ascii="Verdana" w:eastAsia="Verdana" w:hAnsi="Verdana" w:cs="Verdana"/>
        </w:rPr>
      </w:pP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1º</w:t>
      </w:r>
      <w:r>
        <w:rPr>
          <w:rFonts w:ascii="Verdana" w:eastAsia="Verdana" w:hAnsi="Verdana" w:cs="Verdana"/>
        </w:rPr>
        <w:t>. O presente Regimento regula a organização e atividade do V Encontro Regional Sudeste das CIS (V ERSUCIS) do Plano de Carreira dos Cargos Técnico-administrativos em Educação - PCCTAE - das Instituições Federais de Ensino, IFES, vinculadas ao Ministério da</w:t>
      </w:r>
      <w:r>
        <w:rPr>
          <w:rFonts w:ascii="Verdana" w:eastAsia="Verdana" w:hAnsi="Verdana" w:cs="Verdana"/>
        </w:rPr>
        <w:t xml:space="preserve"> Educação.</w:t>
      </w:r>
    </w:p>
    <w:p w:rsidR="00422DC9" w:rsidRDefault="00422DC9">
      <w:pPr>
        <w:jc w:val="both"/>
        <w:rPr>
          <w:rFonts w:ascii="Verdana" w:eastAsia="Verdana" w:hAnsi="Verdana" w:cs="Verdana"/>
        </w:rPr>
      </w:pP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2º</w:t>
      </w:r>
      <w:r>
        <w:rPr>
          <w:rFonts w:ascii="Verdana" w:eastAsia="Verdana" w:hAnsi="Verdana" w:cs="Verdana"/>
        </w:rPr>
        <w:t>. O Encontro Regional terá como sede a Casa do Educador de Arraial do Cabo, situada à Av. da Liberdade, 15, Centro, no período de 10 a 13 de abril de 2019, no município de Arraial do Cabo/RJ.</w:t>
      </w:r>
    </w:p>
    <w:p w:rsidR="00422DC9" w:rsidRDefault="00422DC9">
      <w:pPr>
        <w:rPr>
          <w:rFonts w:ascii="Verdana" w:eastAsia="Verdana" w:hAnsi="Verdana" w:cs="Verdana"/>
        </w:rPr>
      </w:pPr>
    </w:p>
    <w:p w:rsidR="00422DC9" w:rsidRDefault="00422DC9">
      <w:pPr>
        <w:rPr>
          <w:rFonts w:ascii="Verdana" w:eastAsia="Verdana" w:hAnsi="Verdana" w:cs="Verdana"/>
        </w:rPr>
      </w:pPr>
    </w:p>
    <w:p w:rsidR="00422DC9" w:rsidRDefault="00C325F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TÍTULO II</w:t>
      </w:r>
    </w:p>
    <w:p w:rsidR="00422DC9" w:rsidRDefault="00C325F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DAS FINALIDADES</w:t>
      </w:r>
    </w:p>
    <w:p w:rsidR="00422DC9" w:rsidRDefault="00422DC9">
      <w:pPr>
        <w:rPr>
          <w:rFonts w:ascii="Verdana" w:eastAsia="Verdana" w:hAnsi="Verdana" w:cs="Verdana"/>
        </w:rPr>
      </w:pPr>
    </w:p>
    <w:p w:rsidR="00422DC9" w:rsidRDefault="00C325F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3º.</w:t>
      </w:r>
      <w:r>
        <w:rPr>
          <w:rFonts w:ascii="Verdana" w:eastAsia="Verdana" w:hAnsi="Verdana" w:cs="Verdana"/>
        </w:rPr>
        <w:t xml:space="preserve"> O V ERS</w:t>
      </w:r>
      <w:r>
        <w:rPr>
          <w:rFonts w:ascii="Verdana" w:eastAsia="Verdana" w:hAnsi="Verdana" w:cs="Verdana"/>
        </w:rPr>
        <w:t>UCIS terá como objetivos gerais:</w:t>
      </w:r>
    </w:p>
    <w:p w:rsidR="00422DC9" w:rsidRDefault="00422DC9">
      <w:pPr>
        <w:rPr>
          <w:rFonts w:ascii="Verdana" w:eastAsia="Verdana" w:hAnsi="Verdana" w:cs="Verdana"/>
        </w:rPr>
      </w:pPr>
    </w:p>
    <w:p w:rsidR="00422DC9" w:rsidRDefault="00C325FD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propiciar o intercâmbio e colaboração mútua entre as CIS das Instituições Federais de Ensino - </w:t>
      </w:r>
      <w:r w:rsidR="007D0A54">
        <w:rPr>
          <w:rFonts w:ascii="Verdana" w:eastAsia="Verdana" w:hAnsi="Verdana" w:cs="Verdana"/>
        </w:rPr>
        <w:t>IFE's</w:t>
      </w:r>
      <w:r>
        <w:rPr>
          <w:rFonts w:ascii="Verdana" w:eastAsia="Verdana" w:hAnsi="Verdana" w:cs="Verdana"/>
        </w:rPr>
        <w:t>;</w:t>
      </w:r>
    </w:p>
    <w:p w:rsidR="00422DC9" w:rsidRDefault="00C325FD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intensificar a discussão sobre as temáticas ligadas ao PCCTAE.</w:t>
      </w:r>
    </w:p>
    <w:p w:rsidR="00422DC9" w:rsidRDefault="00422DC9">
      <w:pPr>
        <w:widowControl w:val="0"/>
        <w:tabs>
          <w:tab w:val="left" w:pos="0"/>
        </w:tabs>
        <w:spacing w:line="240" w:lineRule="auto"/>
        <w:jc w:val="both"/>
        <w:rPr>
          <w:rFonts w:ascii="Verdana" w:eastAsia="Verdana" w:hAnsi="Verdana" w:cs="Verdana"/>
        </w:rPr>
      </w:pPr>
    </w:p>
    <w:p w:rsidR="00422DC9" w:rsidRDefault="00C325FD">
      <w:pPr>
        <w:widowControl w:val="0"/>
        <w:tabs>
          <w:tab w:val="left" w:pos="0"/>
        </w:tabs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Parágrafo Único:</w:t>
      </w:r>
      <w:r>
        <w:rPr>
          <w:rFonts w:ascii="Verdana" w:eastAsia="Verdana" w:hAnsi="Verdana" w:cs="Verdana"/>
        </w:rPr>
        <w:t xml:space="preserve"> Neste Encontro serão compartilhados info</w:t>
      </w:r>
      <w:r>
        <w:rPr>
          <w:rFonts w:ascii="Verdana" w:eastAsia="Verdana" w:hAnsi="Verdana" w:cs="Verdana"/>
        </w:rPr>
        <w:t>rmes sobre assuntos relacionados aos técnico-administrativos e os interesses de seu seguimento.</w:t>
      </w:r>
    </w:p>
    <w:p w:rsidR="00422DC9" w:rsidRDefault="00422DC9">
      <w:pPr>
        <w:widowControl w:val="0"/>
        <w:tabs>
          <w:tab w:val="left" w:pos="0"/>
        </w:tabs>
        <w:spacing w:line="240" w:lineRule="auto"/>
        <w:jc w:val="both"/>
        <w:rPr>
          <w:rFonts w:ascii="Verdana" w:eastAsia="Verdana" w:hAnsi="Verdana" w:cs="Verdana"/>
        </w:rPr>
      </w:pPr>
    </w:p>
    <w:p w:rsidR="00422DC9" w:rsidRDefault="00C325FD">
      <w:pPr>
        <w:widowControl w:val="0"/>
        <w:tabs>
          <w:tab w:val="left" w:pos="0"/>
        </w:tabs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4º.</w:t>
      </w:r>
      <w:r>
        <w:rPr>
          <w:rFonts w:ascii="Verdana" w:eastAsia="Verdana" w:hAnsi="Verdana" w:cs="Verdana"/>
        </w:rPr>
        <w:t xml:space="preserve"> Especificamente, serão debatidos os seguintes pontos de pauta:</w:t>
      </w:r>
    </w:p>
    <w:p w:rsidR="00422DC9" w:rsidRDefault="00422DC9">
      <w:pPr>
        <w:widowControl w:val="0"/>
        <w:tabs>
          <w:tab w:val="left" w:pos="0"/>
        </w:tabs>
        <w:spacing w:line="240" w:lineRule="auto"/>
        <w:jc w:val="both"/>
        <w:rPr>
          <w:rFonts w:ascii="Verdana" w:eastAsia="Verdana" w:hAnsi="Verdana" w:cs="Verdana"/>
        </w:rPr>
      </w:pPr>
    </w:p>
    <w:p w:rsidR="00422DC9" w:rsidRDefault="00C325FD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apresentação da compilação das informações do questionário de inscrição;</w:t>
      </w:r>
    </w:p>
    <w:p w:rsidR="00422DC9" w:rsidRDefault="00C325FD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histórico do PCCTAE</w:t>
      </w:r>
      <w:r>
        <w:rPr>
          <w:rFonts w:ascii="Verdana" w:eastAsia="Verdana" w:hAnsi="Verdana" w:cs="Verdana"/>
          <w:highlight w:val="white"/>
        </w:rPr>
        <w:t>;</w:t>
      </w:r>
    </w:p>
    <w:p w:rsidR="00422DC9" w:rsidRDefault="00C325FD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atribuição dos cargos, atualização das atribuições, RSC-TAE, Racionalização</w:t>
      </w:r>
      <w:r>
        <w:rPr>
          <w:rFonts w:ascii="Verdana" w:eastAsia="Verdana" w:hAnsi="Verdana" w:cs="Verdana"/>
          <w:highlight w:val="white"/>
        </w:rPr>
        <w:t>;</w:t>
      </w:r>
    </w:p>
    <w:p w:rsidR="00422DC9" w:rsidRDefault="00C325FD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apresentação do treinamento para os membros da CIS/PCCTAE/IFRJ;</w:t>
      </w:r>
    </w:p>
    <w:p w:rsidR="00422DC9" w:rsidRDefault="00C325FD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proposta de realização de um GT (CNS) para construção de um documento de referência para orien</w:t>
      </w:r>
      <w:r>
        <w:rPr>
          <w:rFonts w:ascii="Verdana" w:eastAsia="Verdana" w:hAnsi="Verdana" w:cs="Verdana"/>
        </w:rPr>
        <w:t>tação, uniformização e padronização;</w:t>
      </w:r>
    </w:p>
    <w:p w:rsidR="00422DC9" w:rsidRDefault="00C325FD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highlight w:val="white"/>
        </w:rPr>
        <w:t>atuação da CIS;</w:t>
      </w:r>
    </w:p>
    <w:p w:rsidR="00422DC9" w:rsidRDefault="00422DC9">
      <w:pPr>
        <w:widowControl w:val="0"/>
        <w:tabs>
          <w:tab w:val="left" w:pos="0"/>
        </w:tabs>
        <w:spacing w:line="240" w:lineRule="auto"/>
        <w:jc w:val="both"/>
        <w:rPr>
          <w:rFonts w:ascii="Verdana" w:eastAsia="Verdana" w:hAnsi="Verdana" w:cs="Verdana"/>
        </w:rPr>
      </w:pPr>
    </w:p>
    <w:p w:rsidR="00422DC9" w:rsidRDefault="00C325FD">
      <w:pPr>
        <w:widowControl w:val="0"/>
        <w:tabs>
          <w:tab w:val="left" w:pos="0"/>
        </w:tabs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Parágrafo Único:</w:t>
      </w:r>
      <w:r>
        <w:rPr>
          <w:rFonts w:ascii="Verdana" w:eastAsia="Verdana" w:hAnsi="Verdana" w:cs="Verdana"/>
        </w:rPr>
        <w:t xml:space="preserve"> Ao final do Encontro dar-se-á a Elaboração da Carta de Arraial do Cabo e escolha do local para realização do VI Encontro em 2020.</w:t>
      </w:r>
    </w:p>
    <w:p w:rsidR="00422DC9" w:rsidRDefault="00C325FD">
      <w:pPr>
        <w:jc w:val="center"/>
        <w:rPr>
          <w:rFonts w:ascii="Verdana" w:eastAsia="Verdana" w:hAnsi="Verdana" w:cs="Verdana"/>
        </w:rPr>
      </w:pPr>
      <w:r>
        <w:br w:type="page"/>
      </w:r>
    </w:p>
    <w:p w:rsidR="00422DC9" w:rsidRDefault="00422DC9">
      <w:pPr>
        <w:jc w:val="center"/>
        <w:rPr>
          <w:rFonts w:ascii="Verdana" w:eastAsia="Verdana" w:hAnsi="Verdana" w:cs="Verdana"/>
          <w:b/>
        </w:rPr>
      </w:pPr>
    </w:p>
    <w:p w:rsidR="00422DC9" w:rsidRDefault="00C325F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TÍTULO III</w:t>
      </w:r>
    </w:p>
    <w:p w:rsidR="00422DC9" w:rsidRDefault="00C325F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DA ORGANIZAÇÃO DOS TRABALHOS</w:t>
      </w:r>
    </w:p>
    <w:p w:rsidR="00422DC9" w:rsidRDefault="00C325FD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5º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</w:rPr>
        <w:t>O Encontro terá a seguinte composição: Comissão Organizadora, Preletores e Plenária.</w:t>
      </w:r>
    </w:p>
    <w:p w:rsidR="00422DC9" w:rsidRDefault="00C325F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Art. 6º. </w:t>
      </w:r>
      <w:r>
        <w:rPr>
          <w:rFonts w:ascii="Verdana" w:eastAsia="Verdana" w:hAnsi="Verdana" w:cs="Verdana"/>
        </w:rPr>
        <w:t xml:space="preserve"> A Plenária, órgão máximo do Encontro, tem a competência de discutir, aprovar e/ou rejeitar qualquer proposta, na forma estabelecida nos Artigos 10 a 14 do pres</w:t>
      </w:r>
      <w:r>
        <w:rPr>
          <w:rFonts w:ascii="Verdana" w:eastAsia="Verdana" w:hAnsi="Verdana" w:cs="Verdana"/>
        </w:rPr>
        <w:t>ente Regimento.</w:t>
      </w:r>
    </w:p>
    <w:p w:rsidR="00422DC9" w:rsidRDefault="00C325F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7º</w:t>
      </w:r>
      <w:r>
        <w:rPr>
          <w:rFonts w:ascii="Verdana" w:eastAsia="Verdana" w:hAnsi="Verdana" w:cs="Verdana"/>
        </w:rPr>
        <w:t>. Os integrantes da CIS do IFRJ comporão a Comissão responsável pela Organização do evento. A ela cabe:</w:t>
      </w:r>
    </w:p>
    <w:p w:rsidR="00422DC9" w:rsidRDefault="00C325F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§ 1º.</w:t>
      </w:r>
      <w:r>
        <w:rPr>
          <w:rFonts w:ascii="Verdana" w:eastAsia="Verdana" w:hAnsi="Verdana" w:cs="Verdana"/>
        </w:rPr>
        <w:t xml:space="preserve"> Organização do V Encontro Regional Sudeste de CIS e o encaminhamento dos trabalhos;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§ 2º.</w:t>
      </w:r>
      <w:r>
        <w:rPr>
          <w:rFonts w:ascii="Verdana" w:eastAsia="Verdana" w:hAnsi="Verdana" w:cs="Verdana"/>
        </w:rPr>
        <w:t xml:space="preserve"> Solicitar, quando necessári</w:t>
      </w:r>
      <w:r>
        <w:rPr>
          <w:rFonts w:ascii="Verdana" w:eastAsia="Verdana" w:hAnsi="Verdana" w:cs="Verdana"/>
        </w:rPr>
        <w:t>o, a cooperação de qualquer representante das CIS presentes, caso esta solicitação seja precedida de consulta prévia à Plenária.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422DC9">
      <w:pPr>
        <w:jc w:val="both"/>
        <w:rPr>
          <w:rFonts w:ascii="Verdana" w:eastAsia="Verdana" w:hAnsi="Verdana" w:cs="Verdana"/>
        </w:rPr>
      </w:pPr>
    </w:p>
    <w:p w:rsidR="00422DC9" w:rsidRDefault="00C325F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TÍTULO IV</w:t>
      </w:r>
    </w:p>
    <w:p w:rsidR="00422DC9" w:rsidRDefault="00C325F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DOS PARTICIPANTES</w:t>
      </w:r>
    </w:p>
    <w:p w:rsidR="00422DC9" w:rsidRDefault="00C325FD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8º.</w:t>
      </w:r>
      <w:r>
        <w:rPr>
          <w:rFonts w:ascii="Verdana" w:eastAsia="Verdana" w:hAnsi="Verdana" w:cs="Verdana"/>
        </w:rPr>
        <w:t xml:space="preserve"> São participantes do V ERSUCIS:</w:t>
      </w:r>
    </w:p>
    <w:p w:rsidR="00422DC9" w:rsidRDefault="00422DC9">
      <w:pPr>
        <w:jc w:val="both"/>
        <w:rPr>
          <w:rFonts w:ascii="Verdana" w:eastAsia="Verdana" w:hAnsi="Verdana" w:cs="Verdana"/>
        </w:rPr>
      </w:pPr>
    </w:p>
    <w:p w:rsidR="00422DC9" w:rsidRDefault="00C325FD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os representantes das CIS das IFE’s;</w:t>
      </w:r>
    </w:p>
    <w:p w:rsidR="00422DC9" w:rsidRDefault="00C325FD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os representantes das Entidades Sindicais e da Comissão Nacional de Supervisão do PCCTAE;</w:t>
      </w:r>
    </w:p>
    <w:p w:rsidR="00422DC9" w:rsidRDefault="00C325FD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os demais Servidores das IFE’s, não integrantes das CIS.</w:t>
      </w:r>
    </w:p>
    <w:p w:rsidR="00422DC9" w:rsidRDefault="00C325FD">
      <w:pPr>
        <w:ind w:left="5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- Quanto à voz e o voto: terão direito os representantes das CIS das IFE’s, indicados na alínea “a”, desd</w:t>
      </w:r>
      <w:r>
        <w:rPr>
          <w:rFonts w:ascii="Verdana" w:eastAsia="Verdana" w:hAnsi="Verdana" w:cs="Verdana"/>
        </w:rPr>
        <w:t xml:space="preserve">e que devidamente homologados por suas Comissões de origem e credenciados dentro dos prazos definidos neste regimento. Demais participantes terão direito somente à voz. </w:t>
      </w:r>
    </w:p>
    <w:p w:rsidR="00422DC9" w:rsidRDefault="00C325FD">
      <w:pPr>
        <w:ind w:lef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9º</w:t>
      </w:r>
      <w:r>
        <w:rPr>
          <w:rFonts w:ascii="Verdana" w:eastAsia="Verdana" w:hAnsi="Verdana" w:cs="Verdana"/>
        </w:rPr>
        <w:t>. O credenciamento dos participantes será realizado no horário e dia constant</w:t>
      </w:r>
      <w:r>
        <w:rPr>
          <w:rFonts w:ascii="Verdana" w:eastAsia="Verdana" w:hAnsi="Verdana" w:cs="Verdana"/>
        </w:rPr>
        <w:t>es da programação do Encontro, cabendo recurso à plenária, em casos excepcionais.</w:t>
      </w:r>
    </w:p>
    <w:p w:rsidR="00422DC9" w:rsidRDefault="00422DC9">
      <w:pPr>
        <w:jc w:val="both"/>
        <w:rPr>
          <w:rFonts w:ascii="Verdana" w:eastAsia="Verdana" w:hAnsi="Verdana" w:cs="Verdana"/>
        </w:rPr>
      </w:pPr>
    </w:p>
    <w:p w:rsidR="00422DC9" w:rsidRDefault="00C325FD">
      <w:pPr>
        <w:jc w:val="both"/>
        <w:rPr>
          <w:rFonts w:ascii="Verdana" w:eastAsia="Verdana" w:hAnsi="Verdana" w:cs="Verdana"/>
        </w:rPr>
      </w:pPr>
      <w:r>
        <w:br w:type="page"/>
      </w:r>
    </w:p>
    <w:p w:rsidR="00422DC9" w:rsidRDefault="00422DC9">
      <w:pPr>
        <w:jc w:val="center"/>
        <w:rPr>
          <w:rFonts w:ascii="Verdana" w:eastAsia="Verdana" w:hAnsi="Verdana" w:cs="Verdana"/>
          <w:b/>
        </w:rPr>
      </w:pPr>
    </w:p>
    <w:p w:rsidR="00422DC9" w:rsidRDefault="00C325F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TÍTULO V</w:t>
      </w:r>
    </w:p>
    <w:p w:rsidR="00422DC9" w:rsidRDefault="00C325F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DAS SESSÕES PLENÁRIAS</w:t>
      </w:r>
    </w:p>
    <w:p w:rsidR="00422DC9" w:rsidRDefault="00C325FD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10</w:t>
      </w:r>
      <w:r>
        <w:rPr>
          <w:rFonts w:ascii="Verdana" w:eastAsia="Verdana" w:hAnsi="Verdana" w:cs="Verdana"/>
        </w:rPr>
        <w:t xml:space="preserve">. </w:t>
      </w:r>
      <w:r w:rsidR="007D0A54">
        <w:rPr>
          <w:rFonts w:ascii="Verdana" w:eastAsia="Verdana" w:hAnsi="Verdana" w:cs="Verdana"/>
        </w:rPr>
        <w:t>As sessões plenárias serão dirigidas por um (a) Coordenador (a), um (a) Secretário (a) e/ou um (a) Relator (a), indicados pela Comissão Organizadora e submetidos à apreciação da Plenária.</w:t>
      </w:r>
    </w:p>
    <w:p w:rsidR="00422DC9" w:rsidRDefault="00C325FD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11</w:t>
      </w:r>
      <w:r>
        <w:rPr>
          <w:rFonts w:ascii="Verdana" w:eastAsia="Verdana" w:hAnsi="Verdana" w:cs="Verdana"/>
        </w:rPr>
        <w:t>. Cada tema a ser tratado no Encontro será apresentado pela mesa instituída.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12</w:t>
      </w:r>
      <w:r>
        <w:rPr>
          <w:rFonts w:ascii="Verdana" w:eastAsia="Verdana" w:hAnsi="Verdana" w:cs="Verdana"/>
        </w:rPr>
        <w:t>. Para as intervenções da plenária será concedido um tempo máximo de 02 (dois) minutos para cada intervento</w:t>
      </w:r>
      <w:r>
        <w:rPr>
          <w:rFonts w:ascii="Verdana" w:eastAsia="Verdana" w:hAnsi="Verdana" w:cs="Verdana"/>
        </w:rPr>
        <w:t>r, podendo ser prorrogado por, no máximo, mais 01 (um) minuto, caso seja necessário para conclusão da intervenção.</w:t>
      </w:r>
    </w:p>
    <w:p w:rsidR="00422DC9" w:rsidRDefault="00422DC9">
      <w:pPr>
        <w:jc w:val="both"/>
        <w:rPr>
          <w:rFonts w:ascii="Verdana" w:eastAsia="Verdana" w:hAnsi="Verdana" w:cs="Verdana"/>
        </w:rPr>
      </w:pP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Parágrafo Único</w:t>
      </w:r>
      <w:r>
        <w:rPr>
          <w:rFonts w:ascii="Verdana" w:eastAsia="Verdana" w:hAnsi="Verdana" w:cs="Verdana"/>
        </w:rPr>
        <w:t xml:space="preserve">: O tempo previsto no </w:t>
      </w:r>
      <w:r>
        <w:rPr>
          <w:rFonts w:ascii="Verdana" w:eastAsia="Verdana" w:hAnsi="Verdana" w:cs="Verdana"/>
          <w:i/>
        </w:rPr>
        <w:t>caput</w:t>
      </w:r>
      <w:r>
        <w:rPr>
          <w:rFonts w:ascii="Verdana" w:eastAsia="Verdana" w:hAnsi="Verdana" w:cs="Verdana"/>
        </w:rPr>
        <w:t xml:space="preserve"> deste artigo poderá ser dividido com outro interlocutor, se assim for solicitado e concedido pelo</w:t>
      </w:r>
      <w:r>
        <w:rPr>
          <w:rFonts w:ascii="Verdana" w:eastAsia="Verdana" w:hAnsi="Verdana" w:cs="Verdana"/>
        </w:rPr>
        <w:t xml:space="preserve"> primeiro.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13.</w:t>
      </w:r>
      <w:r>
        <w:rPr>
          <w:rFonts w:ascii="Verdana" w:eastAsia="Verdana" w:hAnsi="Verdana" w:cs="Verdana"/>
        </w:rPr>
        <w:t xml:space="preserve"> As inscrições serão aceitas por um componente da mesa até a palavra do 3º (terceiro) interventor, sendo feitas através de crachá entregue à mesa.</w:t>
      </w:r>
    </w:p>
    <w:p w:rsidR="00422DC9" w:rsidRDefault="00422DC9">
      <w:pPr>
        <w:jc w:val="both"/>
        <w:rPr>
          <w:rFonts w:ascii="Verdana" w:eastAsia="Verdana" w:hAnsi="Verdana" w:cs="Verdana"/>
        </w:rPr>
      </w:pP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§1.</w:t>
      </w:r>
      <w:r>
        <w:rPr>
          <w:rFonts w:ascii="Verdana" w:eastAsia="Verdana" w:hAnsi="Verdana" w:cs="Verdana"/>
        </w:rPr>
        <w:t xml:space="preserve"> Cabe ao Responsável na mesa comunicar ao plenário quando o 3º (terceiro) orador fizer o uso da palavra, avisando que as inscrições estarão se encerrando após o término da mesma.</w:t>
      </w:r>
    </w:p>
    <w:p w:rsidR="00422DC9" w:rsidRDefault="00422DC9">
      <w:pPr>
        <w:jc w:val="both"/>
        <w:rPr>
          <w:rFonts w:ascii="Verdana" w:eastAsia="Verdana" w:hAnsi="Verdana" w:cs="Verdana"/>
        </w:rPr>
      </w:pP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§2.</w:t>
      </w:r>
      <w:r>
        <w:rPr>
          <w:rFonts w:ascii="Verdana" w:eastAsia="Verdana" w:hAnsi="Verdana" w:cs="Verdana"/>
        </w:rPr>
        <w:t xml:space="preserve"> Não serão permitidas re-inscrições.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14</w:t>
      </w:r>
      <w:r>
        <w:rPr>
          <w:rFonts w:ascii="Verdana" w:eastAsia="Verdana" w:hAnsi="Verdana" w:cs="Verdana"/>
        </w:rPr>
        <w:t>. As votações nas sessões p</w:t>
      </w:r>
      <w:r>
        <w:rPr>
          <w:rFonts w:ascii="Verdana" w:eastAsia="Verdana" w:hAnsi="Verdana" w:cs="Verdana"/>
        </w:rPr>
        <w:t>lenárias dar-se-ão através de crachá e as deliberações por maioria simples de votos.</w:t>
      </w:r>
    </w:p>
    <w:p w:rsidR="00422DC9" w:rsidRDefault="00422DC9">
      <w:pPr>
        <w:jc w:val="both"/>
        <w:rPr>
          <w:rFonts w:ascii="Verdana" w:eastAsia="Verdana" w:hAnsi="Verdana" w:cs="Verdana"/>
        </w:rPr>
      </w:pPr>
    </w:p>
    <w:p w:rsidR="00422DC9" w:rsidRDefault="00422DC9">
      <w:pPr>
        <w:jc w:val="both"/>
        <w:rPr>
          <w:rFonts w:ascii="Verdana" w:eastAsia="Verdana" w:hAnsi="Verdana" w:cs="Verdana"/>
        </w:rPr>
      </w:pPr>
    </w:p>
    <w:p w:rsidR="00422DC9" w:rsidRDefault="00C325F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TÍTULO VI</w:t>
      </w:r>
    </w:p>
    <w:p w:rsidR="00422DC9" w:rsidRDefault="00C325F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DAS MOÇÕES E ENCAMINHAMENTOS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15</w:t>
      </w:r>
      <w:r>
        <w:rPr>
          <w:rFonts w:ascii="Verdana" w:eastAsia="Verdana" w:hAnsi="Verdana" w:cs="Verdana"/>
        </w:rPr>
        <w:t xml:space="preserve">. As solicitações de moções e as propostas de encaminhamentos ao V ERSUCIS deverão ser enviadas à Comissão Organizadora, por escrito, até às 23:59:00 horas do dia </w:t>
      </w:r>
      <w:r>
        <w:rPr>
          <w:rFonts w:ascii="Verdana" w:eastAsia="Verdana" w:hAnsi="Verdana" w:cs="Verdana"/>
          <w:highlight w:val="white"/>
        </w:rPr>
        <w:t xml:space="preserve">12 </w:t>
      </w:r>
      <w:r>
        <w:rPr>
          <w:rFonts w:ascii="Verdana" w:eastAsia="Verdana" w:hAnsi="Verdana" w:cs="Verdana"/>
        </w:rPr>
        <w:t>de abril de 2019, para apreciação da Plenária.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br w:type="page"/>
      </w:r>
    </w:p>
    <w:p w:rsidR="00422DC9" w:rsidRDefault="00422DC9">
      <w:pPr>
        <w:jc w:val="center"/>
        <w:rPr>
          <w:rFonts w:ascii="Verdana" w:eastAsia="Verdana" w:hAnsi="Verdana" w:cs="Verdana"/>
          <w:b/>
        </w:rPr>
      </w:pPr>
    </w:p>
    <w:p w:rsidR="00422DC9" w:rsidRDefault="00C325F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TÍTULO VII</w:t>
      </w:r>
    </w:p>
    <w:p w:rsidR="00422DC9" w:rsidRDefault="00C325F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DAS DISPOSIÇÕES FINAIS E T</w:t>
      </w:r>
      <w:r>
        <w:rPr>
          <w:rFonts w:ascii="Verdana" w:eastAsia="Verdana" w:hAnsi="Verdana" w:cs="Verdana"/>
          <w:b/>
        </w:rPr>
        <w:t>RANSITÓRIAS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16</w:t>
      </w:r>
      <w:r>
        <w:rPr>
          <w:rFonts w:ascii="Verdana" w:eastAsia="Verdana" w:hAnsi="Verdana" w:cs="Verdana"/>
        </w:rPr>
        <w:t>. Ao final do Encontro deverá ser definida a data e escolhida a Instituição sede do VI ERSUCIS.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17</w:t>
      </w:r>
      <w:r>
        <w:rPr>
          <w:rFonts w:ascii="Verdana" w:eastAsia="Verdana" w:hAnsi="Verdana" w:cs="Verdana"/>
        </w:rPr>
        <w:t>. Ao final do V ERSUCIS será aprovada a Carta de Arraial do Cabo, para ampla divulgação.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18.</w:t>
      </w:r>
      <w:r>
        <w:rPr>
          <w:rFonts w:ascii="Verdana" w:eastAsia="Verdana" w:hAnsi="Verdana" w:cs="Verdana"/>
        </w:rPr>
        <w:t xml:space="preserve"> Feitos os encaminhamentos defi</w:t>
      </w:r>
      <w:r>
        <w:rPr>
          <w:rFonts w:ascii="Verdana" w:eastAsia="Verdana" w:hAnsi="Verdana" w:cs="Verdana"/>
        </w:rPr>
        <w:t>nidos no artigo 16 e 17, as CIS deverão, em cada Instituição, dar ampla divulgação dos mesmos, através dos mecanismos disponíveis internamente.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19.</w:t>
      </w:r>
      <w:r>
        <w:rPr>
          <w:rFonts w:ascii="Verdana" w:eastAsia="Verdana" w:hAnsi="Verdana" w:cs="Verdana"/>
        </w:rPr>
        <w:t xml:space="preserve"> Os casos omissos neste regimento serão dirimidos pela Comissão Organizadora em primeira instância e, </w:t>
      </w:r>
      <w:r>
        <w:rPr>
          <w:rFonts w:ascii="Verdana" w:eastAsia="Verdana" w:hAnsi="Verdana" w:cs="Verdana"/>
        </w:rPr>
        <w:t>em segunda e definitiva, pela Plenária do Encontro.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20</w:t>
      </w:r>
      <w:r>
        <w:rPr>
          <w:rFonts w:ascii="Verdana" w:eastAsia="Verdana" w:hAnsi="Verdana" w:cs="Verdana"/>
        </w:rPr>
        <w:t>. Este regimento entrará em vigor após a sua aprovação pela Plenária do Encontro.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2DC9" w:rsidRDefault="00C325FD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Arraial do Cabo, 10 de abril de 2019.</w:t>
      </w:r>
    </w:p>
    <w:p w:rsidR="00422DC9" w:rsidRDefault="00422DC9">
      <w:pPr>
        <w:jc w:val="both"/>
        <w:rPr>
          <w:rFonts w:ascii="Verdana" w:eastAsia="Verdana" w:hAnsi="Verdana" w:cs="Verdana"/>
        </w:rPr>
      </w:pPr>
    </w:p>
    <w:p w:rsidR="00422DC9" w:rsidRDefault="00422DC9">
      <w:pPr>
        <w:rPr>
          <w:rFonts w:ascii="Verdana" w:eastAsia="Verdana" w:hAnsi="Verdana" w:cs="Verdana"/>
        </w:rPr>
      </w:pPr>
    </w:p>
    <w:sectPr w:rsidR="00422DC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FD" w:rsidRDefault="00C325FD">
      <w:pPr>
        <w:spacing w:line="240" w:lineRule="auto"/>
      </w:pPr>
      <w:r>
        <w:separator/>
      </w:r>
    </w:p>
  </w:endnote>
  <w:endnote w:type="continuationSeparator" w:id="0">
    <w:p w:rsidR="00C325FD" w:rsidRDefault="00C32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C9" w:rsidRDefault="00C325FD">
    <w:pPr>
      <w:jc w:val="center"/>
    </w:pPr>
    <w:hyperlink r:id="rId1">
      <w:r>
        <w:rPr>
          <w:color w:val="1155CC"/>
          <w:u w:val="single"/>
        </w:rPr>
        <w:t>portal.ifrj.edu.br/v-ersucis</w:t>
      </w:r>
    </w:hyperlink>
    <w:r>
      <w:t xml:space="preserve"> / </w:t>
    </w:r>
    <w:hyperlink r:id="rId2">
      <w:r>
        <w:rPr>
          <w:color w:val="1155CC"/>
          <w:u w:val="single"/>
        </w:rPr>
        <w:t>v.ersucis@ifrj.edu.br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FD" w:rsidRDefault="00C325FD">
      <w:pPr>
        <w:spacing w:line="240" w:lineRule="auto"/>
      </w:pPr>
      <w:r>
        <w:separator/>
      </w:r>
    </w:p>
  </w:footnote>
  <w:footnote w:type="continuationSeparator" w:id="0">
    <w:p w:rsidR="00C325FD" w:rsidRDefault="00C32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C9" w:rsidRDefault="00C325FD">
    <w:pPr>
      <w:jc w:val="center"/>
    </w:pPr>
    <w:r>
      <w:rPr>
        <w:noProof/>
      </w:rPr>
      <w:drawing>
        <wp:inline distT="114300" distB="114300" distL="114300" distR="114300">
          <wp:extent cx="797546" cy="8048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46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106A"/>
    <w:multiLevelType w:val="multilevel"/>
    <w:tmpl w:val="A54CBC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CCC0A13"/>
    <w:multiLevelType w:val="multilevel"/>
    <w:tmpl w:val="42ECC6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7E961C87"/>
    <w:multiLevelType w:val="multilevel"/>
    <w:tmpl w:val="4EBE5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2DC9"/>
    <w:rsid w:val="00422DC9"/>
    <w:rsid w:val="007D0A54"/>
    <w:rsid w:val="00C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.ersucis@ifrj.edu.br" TargetMode="External"/><Relationship Id="rId1" Type="http://schemas.openxmlformats.org/officeDocument/2006/relationships/hyperlink" Target="http://portal.ifrj.edu.br/v-ersuc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4376</Characters>
  <Application>Microsoft Office Word</Application>
  <DocSecurity>0</DocSecurity>
  <Lines>36</Lines>
  <Paragraphs>10</Paragraphs>
  <ScaleCrop>false</ScaleCrop>
  <Company>Microsoft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2</cp:revision>
  <dcterms:created xsi:type="dcterms:W3CDTF">2019-04-09T16:37:00Z</dcterms:created>
  <dcterms:modified xsi:type="dcterms:W3CDTF">2019-04-09T16:39:00Z</dcterms:modified>
</cp:coreProperties>
</file>